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МИНПРОСВЕЩЕНИЯ РОССИИ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имени Козьмы Минина»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Факультет</w:t>
      </w:r>
      <w:r>
        <w:rPr>
          <w:rFonts w:eastAsia="Times New Roman" w:ascii="Times New Roman" w:hAnsi="Times New Roman"/>
          <w:i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Естественных, математических и компьютерных наук</w:t>
      </w:r>
      <w:r>
        <w:rPr>
          <w:rFonts w:eastAsia="Times New Roman" w:ascii="Times New Roman" w:hAnsi="Times New Roman"/>
          <w:i/>
          <w:sz w:val="28"/>
          <w:szCs w:val="28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Кафедра Экологического образования и рационального природопользования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/>
        <w:jc w:val="left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ab/>
        <w:tab/>
        <w:tab/>
        <w:tab/>
        <w:t xml:space="preserve">         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«_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21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г.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ПРОГРАММА УЧЕБНОЙ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ar-SA"/>
        </w:rPr>
      </w:pPr>
      <w:r>
        <w:rPr>
          <w:rFonts w:eastAsia="Times New Roman" w:ascii="Times New Roman" w:hAnsi="Times New Roman"/>
          <w:i/>
          <w:sz w:val="20"/>
          <w:szCs w:val="20"/>
          <w:lang w:eastAsia="ar-SA"/>
        </w:rPr>
        <w:t xml:space="preserve"> </w:t>
      </w:r>
      <w:r>
        <w:rPr>
          <w:rFonts w:eastAsia="Times New Roman" w:ascii="Times New Roman" w:hAnsi="Times New Roman"/>
          <w:b/>
          <w:sz w:val="20"/>
          <w:szCs w:val="20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44"/>
        <w:gridCol w:w="6252"/>
      </w:tblGrid>
      <w:tr>
        <w:trPr>
          <w:trHeight w:val="30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u w:val="none"/>
                <w:lang w:eastAsia="ar-SA"/>
              </w:rPr>
              <w:t>05.03.06 «Экология и природопользование»</w:t>
            </w:r>
          </w:p>
        </w:tc>
      </w:tr>
      <w:tr>
        <w:trPr>
          <w:trHeight w:val="146" w:hRule="atLeast"/>
        </w:trPr>
        <w:tc>
          <w:tcPr>
            <w:tcW w:w="9396" w:type="dxa"/>
            <w:gridSpan w:val="2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6521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u w:val="none"/>
                <w:lang w:eastAsia="ar-SA"/>
              </w:rPr>
              <w:t>«Экологический менеджмент и аудит»</w:t>
            </w:r>
          </w:p>
        </w:tc>
      </w:tr>
      <w:tr>
        <w:trPr>
          <w:trHeight w:val="62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u w:val="none"/>
                <w:lang w:eastAsia="ar-SA"/>
              </w:rPr>
              <w:t>бакалавр</w:t>
            </w:r>
          </w:p>
        </w:tc>
      </w:tr>
      <w:tr>
        <w:trPr>
          <w:trHeight w:val="209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271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u w:val="none"/>
                <w:lang w:eastAsia="ar-SA"/>
              </w:rPr>
              <w:t>очная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0"/>
                <w:szCs w:val="20"/>
                <w:lang w:eastAsia="ar-SA"/>
              </w:rPr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u w:val="none"/>
                <w:lang w:eastAsia="ar-SA"/>
              </w:rPr>
              <w:t>по геоэкологии и экологии организмов (научно-исследовательская работа)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i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8348" w:type="dxa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1624"/>
        <w:gridCol w:w="2464"/>
        <w:gridCol w:w="4260"/>
      </w:tblGrid>
      <w:tr>
        <w:trPr>
          <w:trHeight w:val="456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Семестр/ Курс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ind w:firstLine="12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Трудоемкость  з.е.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>
        <w:trPr>
          <w:trHeight w:val="289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en-US" w:eastAsia="ar-SA" w:bidi="ar-SA"/>
              </w:rPr>
              <w:t>4/2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ar-SA" w:bidi="ar-SA"/>
              </w:rPr>
              <w:t>Зачет с оценкой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г. Нижний Новгород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2021 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Программа составлена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от 07 сентября 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67" w:leader="none"/>
          <w:tab w:val="left" w:pos="993" w:leader="none"/>
        </w:tabs>
        <w:suppressAutoHyphens w:val="true"/>
        <w:spacing w:lineRule="auto" w:line="240" w:before="0" w:after="0"/>
        <w:ind w:left="720" w:hanging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u w:val="single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u w:val="none"/>
          <w:lang w:val="ru-RU" w:eastAsia="ar-SA" w:bidi="ar-SA"/>
        </w:rPr>
        <w:t>У</w:t>
      </w:r>
      <w:r>
        <w:rPr>
          <w:rFonts w:eastAsia="Times New Roman" w:ascii="Times New Roman" w:hAnsi="Times New Roman"/>
          <w:sz w:val="28"/>
          <w:szCs w:val="28"/>
          <w:u w:val="none"/>
          <w:lang w:eastAsia="ar-SA"/>
        </w:rPr>
        <w:t>чебной практики  по геоэкологии и экологии организмов  (научно-исследовательская работа)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принята на заседании кафедры Экологического образования и рационального природопользования,  от «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04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»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20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21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г. протокол № 7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Разработчик: Вершинина И.В., к.б.н., доц.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афедры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Э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кологического образования и рационального природопользования НГПУ им. К. Минина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Цели и задачи учебной практики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Научно-исследовательская практика по геоэкологии и экологии организмов является важным  элементом в структуре  модуля «</w:t>
      </w:r>
      <w:r>
        <w:rPr>
          <w:rFonts w:ascii="Times New Roman" w:hAnsi="Times New Roman"/>
          <w:sz w:val="28"/>
          <w:szCs w:val="28"/>
        </w:rPr>
        <w:t>Биоэкология и охрана окружающей среды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» и играет значительную роль в профессиональной подготовке студентов, обучающихся по направлению «Экология и природопользование», так как во время практики обучающиеся овладевают методами сбора, обработки, анализа и синтеза полевой и лабораторной биоиндикационной и геоэкологической информации, в результате чего у студентов формируются навыки проведения научно-исследовательской, проектной и экспертной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i/>
          <w:iCs/>
          <w:sz w:val="28"/>
          <w:szCs w:val="28"/>
          <w:lang w:eastAsia="ru-RU"/>
        </w:rPr>
        <w:t>Цель практики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– обеспечить условия для формирования навыков проведения геоэкологических и биоиндикационных исследований разных типов экосистем; способствовать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  углублению и расширению научно-экологических знаний, полученных в процессе изучения дисциплин модуля. 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i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i/>
          <w:sz w:val="28"/>
          <w:szCs w:val="28"/>
          <w:lang w:eastAsia="ar-SA"/>
        </w:rPr>
        <w:t>Задачами учебной практики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являются: 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sz w:val="28"/>
          <w:szCs w:val="28"/>
          <w:lang w:eastAsia="ru-RU"/>
        </w:rPr>
        <w:t>обеспечить возможности применения теоретических знаний, полученных в ходе освоения дисциплин модуля,  на практике в условиях естественных и антропогенных экосистем;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eastAsia="Times New Roman" w:ascii="Times New Roman" w:hAnsi="Times New Roman"/>
          <w:iCs/>
          <w:sz w:val="28"/>
          <w:szCs w:val="28"/>
          <w:lang w:eastAsia="ru-RU"/>
        </w:rPr>
        <w:t>способствовать развитию умений регистрировать факты, устанавливать причинно-следственные связи, анализировать и обобщать результаты полевых исследований;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sz w:val="28"/>
          <w:szCs w:val="28"/>
          <w:lang w:eastAsia="ru-RU"/>
        </w:rPr>
        <w:t>обеспечить возможности изучения специфики экологических факторов своей среды обитания; выявить особенности геосистем на территории родного города;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sz w:val="28"/>
          <w:szCs w:val="28"/>
          <w:lang w:eastAsia="ru-RU"/>
        </w:rPr>
        <w:t>создать условия для развития навыков проведения биоиндикационных и геоэкологических исследований, на основе результатов которых давать оценку состояния геосистемы и её биотического компонента, прогнозировать ее развитие, проектировать пути снижения антропогенного давления на окружающую природную среду.</w:t>
      </w:r>
    </w:p>
    <w:p>
      <w:pPr>
        <w:pStyle w:val="Normal"/>
        <w:tabs>
          <w:tab w:val="clear" w:pos="709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i/>
          <w:i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учебной/производственной (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практики, соотнесенных с планируемыми результатами освоения ОПОП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учебной/производственной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tbl>
      <w:tblPr>
        <w:tblW w:w="934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72"/>
        <w:gridCol w:w="2645"/>
        <w:gridCol w:w="2227"/>
        <w:gridCol w:w="2699"/>
      </w:tblGrid>
      <w:tr>
        <w:trPr/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 xml:space="preserve">ПК-1 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Style32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владение теоретическими знаниями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знать: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основные научно-теоретические положения и законы геоэкологии и экологии организмов.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left="25" w:hanging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уметь: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егистрировать факты, устанавливать причинно-следственные связи, полевых исследований.</w:t>
            </w:r>
          </w:p>
          <w:p>
            <w:pPr>
              <w:pStyle w:val="Normal"/>
              <w:spacing w:lineRule="auto" w:line="240" w:before="0" w:after="0"/>
              <w:ind w:left="25" w:hanging="0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ind w:left="25" w:hanging="0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владеть: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методикой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изучения экологических факторов среды обитания; выявить особенности геосистем на территории города.</w:t>
            </w:r>
          </w:p>
        </w:tc>
      </w:tr>
      <w:tr>
        <w:trPr/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>ПК-3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ПК.3.2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методами геохимических исследований, обработки, анализа и синтеза производственной, полевой и лабораторной экологической информации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 xml:space="preserve">-знать: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методику организации и проведения геоэкологических и экологических исследований.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- уметь: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анализировать и обобщать результаты полевых исследований.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 xml:space="preserve">владеть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навыками проведения биоиндикационных и геоэкологических исследований, на основе результатов которых можно производить оценку состояния геосистемы и её биотического компонента, прогнозировать ее развитие, проектировать пути снижения антропогенного давления на окружающую природную среду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</w:tc>
      </w:tr>
    </w:tbl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3. Место учебной/производственной (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) практики в структуре ОПОП бакалавриата/магистратуры 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Учебная практика по геоэкологии и экологии организмов является обязательным структурным элементом блока «Практика» </w:t>
      </w:r>
      <w:r>
        <w:rPr>
          <w:rFonts w:cs="Times New Roman" w:ascii="Times New Roman" w:hAnsi="Times New Roman"/>
          <w:sz w:val="28"/>
          <w:szCs w:val="28"/>
        </w:rPr>
        <w:t>основной образовательной программы (ОПОП)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, отвечающим за обобщение и конкретизацию научно-теоретических  методологических знаний, полученных студентами в ходе изучения дисциплин модуля «Биоэкология и охрана окружающей среды»: Биоразнообразие, Экология организмов, Охрана окружающей среды, Особо охраняемые природные территории, Экологическое нормирование, а так же дисциплин модуля «</w:t>
      </w:r>
      <w:r>
        <w:rPr>
          <w:rFonts w:ascii="Times New Roman" w:hAnsi="Times New Roman"/>
          <w:sz w:val="28"/>
          <w:szCs w:val="28"/>
        </w:rPr>
        <w:t>Основы экологии и природопользования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»: Геоэкология, Основы природопользования, Системы природопользования, Эволюционная экология, Радиационная экология.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Научно-методологические знания и навыки, полученные студентами при прохождении данной учебной  практики, повышают эффективность освоения дисциплин, заложенных в основу модуля «Исследование и обработка информации в природопользовании», таких как Экологический мониторинг, Экодиагностика территорий.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и способы проведения учебной практики </w:t>
      </w:r>
    </w:p>
    <w:p>
      <w:pPr>
        <w:pStyle w:val="Normal"/>
        <w:tabs>
          <w:tab w:val="clear" w:pos="709"/>
          <w:tab w:val="left" w:pos="993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  <w:sz w:val="28"/>
          <w:szCs w:val="28"/>
        </w:rPr>
        <w:t>Форма проведения</w:t>
      </w:r>
      <w:r>
        <w:rPr>
          <w:rFonts w:ascii="Times New Roman" w:hAnsi="Times New Roman"/>
          <w:sz w:val="28"/>
          <w:szCs w:val="28"/>
        </w:rPr>
        <w:t xml:space="preserve"> – дискретно путем выделения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</w:t>
      </w:r>
      <w:r>
        <w:rPr>
          <w:rFonts w:ascii="Times New Roman" w:hAnsi="Times New Roman"/>
          <w:i/>
        </w:rPr>
        <w:t>;</w:t>
      </w:r>
    </w:p>
    <w:p>
      <w:pPr>
        <w:pStyle w:val="Normal"/>
        <w:tabs>
          <w:tab w:val="clear" w:pos="709"/>
          <w:tab w:val="left" w:pos="993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ru-RU"/>
        </w:rPr>
        <w:t xml:space="preserve">Способ проведения практики: </w:t>
      </w:r>
      <w:r>
        <w:rPr>
          <w:rFonts w:eastAsia="Times New Roman" w:ascii="Times New Roman" w:hAnsi="Times New Roman"/>
          <w:bCs/>
          <w:sz w:val="28"/>
          <w:szCs w:val="28"/>
        </w:rPr>
        <w:t xml:space="preserve">стационарная; выездная. </w:t>
      </w:r>
    </w:p>
    <w:p>
      <w:pPr>
        <w:pStyle w:val="Normal"/>
        <w:tabs>
          <w:tab w:val="clear" w:pos="709"/>
          <w:tab w:val="left" w:pos="708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ascii="Times New Roman" w:hAnsi="Times New Roman"/>
          <w:i/>
        </w:rPr>
        <w:tab/>
        <w:t xml:space="preserve"> </w:t>
        <w:tab/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5. Место и время проведения учебной/производственной (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Стационарные практики проводятся в структурных подразделениях университета (кафедра экологического образования и рационального образования НГПУ им. К.Минина) или в организациях, расположенных в городе Нижний Новгород. </w:t>
      </w:r>
      <w:r>
        <w:rPr>
          <w:rStyle w:val="Fontstyle01"/>
          <w:rFonts w:ascii="Times New Roman" w:hAnsi="Times New Roman"/>
          <w:sz w:val="28"/>
          <w:szCs w:val="28"/>
        </w:rPr>
        <w:t>Выездная учебная практика проводится в Краснобаковском районе с. Дмитриевское на базе агробиостанции Университета. Выездная практика может быть осуществлена в полевой форме в случае необходимости создания</w:t>
      </w:r>
      <w:r>
        <w:rPr>
          <w:rFonts w:eastAsia="TimesNewRomanPSMT" w:ascii="Times New Roman" w:hAnsi="Times New Roman"/>
          <w:color w:val="000000"/>
          <w:sz w:val="28"/>
          <w:szCs w:val="28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</w:rPr>
        <w:t>специальных условий для ее проведения.</w:t>
      </w:r>
      <w:r>
        <w:rPr>
          <w:rFonts w:eastAsia="Times New Roman" w:ascii="Times New Roman" w:hAnsi="Times New Roman"/>
          <w:bCs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Cs/>
          <w:sz w:val="28"/>
          <w:szCs w:val="28"/>
        </w:rPr>
        <w:t>Выездная практика организуется только при наличии заявления обучающегося.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25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6. Объём учебной практики и её продолжительность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Общий объём практики составляет </w:t>
      </w:r>
      <w:r>
        <w:rPr>
          <w:rFonts w:eastAsia="Times New Roman" w:ascii="Times New Roman" w:hAnsi="Times New Roman"/>
          <w:sz w:val="28"/>
          <w:szCs w:val="28"/>
          <w:u w:val="single"/>
          <w:lang w:eastAsia="ar-SA"/>
        </w:rPr>
        <w:t>3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зачетные единицы.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Продолжительность практики </w:t>
      </w:r>
      <w:r>
        <w:rPr>
          <w:rFonts w:eastAsia="Times New Roman" w:ascii="Times New Roman" w:hAnsi="Times New Roman"/>
          <w:sz w:val="28"/>
          <w:szCs w:val="28"/>
          <w:u w:val="single"/>
          <w:lang w:eastAsia="ar-SA"/>
        </w:rPr>
        <w:t>2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недели / </w:t>
      </w:r>
      <w:r>
        <w:rPr>
          <w:rFonts w:eastAsia="Times New Roman" w:ascii="Times New Roman" w:hAnsi="Times New Roman"/>
          <w:sz w:val="28"/>
          <w:szCs w:val="28"/>
          <w:u w:val="single"/>
          <w:lang w:eastAsia="ar-SA"/>
        </w:rPr>
        <w:t xml:space="preserve">108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часов 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 Структура и содержание учебной/производственной (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7.1 Структура учебной/производственной (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Общая трудоемкость учебной/производственной практики составляет </w:t>
      </w:r>
      <w:r>
        <w:rPr>
          <w:rFonts w:eastAsia="Times New Roman" w:ascii="Times New Roman" w:hAnsi="Times New Roman"/>
          <w:bCs/>
          <w:sz w:val="28"/>
          <w:szCs w:val="28"/>
          <w:u w:val="single"/>
          <w:lang w:eastAsia="ar-SA"/>
        </w:rPr>
        <w:t xml:space="preserve">3 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зачетные единицы, </w:t>
      </w:r>
      <w:r>
        <w:rPr>
          <w:rFonts w:eastAsia="Times New Roman" w:ascii="Times New Roman" w:hAnsi="Times New Roman"/>
          <w:bCs/>
          <w:sz w:val="28"/>
          <w:szCs w:val="28"/>
          <w:u w:val="single"/>
          <w:lang w:eastAsia="ar-SA"/>
        </w:rPr>
        <w:t xml:space="preserve">108 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часов.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tbl>
      <w:tblPr>
        <w:tblW w:w="9701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84"/>
        <w:gridCol w:w="3562"/>
        <w:gridCol w:w="1134"/>
        <w:gridCol w:w="1275"/>
        <w:gridCol w:w="850"/>
        <w:gridCol w:w="851"/>
        <w:gridCol w:w="1444"/>
      </w:tblGrid>
      <w:tr>
        <w:trPr>
          <w:trHeight w:val="855" w:hRule="atLeast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Формы текущего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>
        <w:trPr>
          <w:trHeight w:val="557" w:hRule="atLeast"/>
        </w:trPr>
        <w:tc>
          <w:tcPr>
            <w:tcW w:w="58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0"/>
                <w:lang w:eastAsia="ar-SA"/>
              </w:rPr>
            </w:r>
          </w:p>
        </w:tc>
        <w:tc>
          <w:tcPr>
            <w:tcW w:w="356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i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i/>
                <w:iCs/>
                <w:szCs w:val="24"/>
                <w:lang w:eastAsia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4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</w:tr>
      <w:tr>
        <w:trPr>
          <w:trHeight w:val="23" w:hRule="atLeast"/>
        </w:trPr>
        <w:tc>
          <w:tcPr>
            <w:tcW w:w="9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center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Введение.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Цели и задачи практики.  Инструктаж по технике безопасности. Планирование маршрутов.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firstLine="4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Составление плана-маршрута  практики</w:t>
            </w:r>
          </w:p>
        </w:tc>
      </w:tr>
      <w:tr>
        <w:trPr>
          <w:trHeight w:val="23" w:hRule="atLeast"/>
        </w:trPr>
        <w:tc>
          <w:tcPr>
            <w:tcW w:w="9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108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Изучение урбогеосистем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Ведение полевого дневника, написание выводов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Изучение природных геосистем города и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Ведение полевого дневника, написание выводов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Изучение рекреационных геосистем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Ведение полевого дневника, написание выводов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Изучение агротехнических геосистем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Ведение полевого дневника, написание выводов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Проектирование ООПТ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Выполнение проекта по созданию ООПТ, 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Определение качества атмосферного воздуха методом лихеноиндикации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Ведение полевого дневника, написание выводов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экологического состояния окружающей среды методом флюктурирующей асимметрии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Ведение полевого дневника, написание выводов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9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center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Камеральная обработка собранного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4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общего отчёта практики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4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Итоговое тестирование.</w:t>
            </w:r>
          </w:p>
        </w:tc>
      </w:tr>
      <w:tr>
        <w:trPr>
          <w:trHeight w:val="2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9360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4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75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227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88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hanging="108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709" w:hanging="0"/>
        <w:jc w:val="both"/>
        <w:rPr>
          <w:rFonts w:ascii="Times New Roman" w:hAnsi="Times New Roman" w:eastAsia="Times New Roman"/>
          <w:bCs/>
          <w:i/>
          <w:i/>
          <w:vertAlign w:val="subscript"/>
          <w:lang w:eastAsia="ar-SA"/>
        </w:rPr>
      </w:pPr>
      <w:r>
        <w:rPr>
          <w:rFonts w:eastAsia="Times New Roman" w:ascii="Times New Roman" w:hAnsi="Times New Roman"/>
          <w:bCs/>
          <w:i/>
          <w:vertAlign w:val="subscript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7.2 Содержание учебной/производственной (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left" w:pos="851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ru-RU"/>
        </w:rPr>
        <w:t>Подготовительно-организационный этап:</w:t>
      </w: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ознакомпление с техникой безопасности организации и проведения научно-исследовательской работы в условиях лабораторного комплекса и натурных условиях, изучение методики и планирование организации геоэкологических и биоиндикационных исследований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ru-RU"/>
        </w:rPr>
        <w:t>Производственный этап прохождения практики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формирование навыков </w:t>
      </w:r>
      <w:r>
        <w:rPr>
          <w:rFonts w:ascii="Times New Roman" w:hAnsi="Times New Roman"/>
          <w:bCs/>
          <w:sz w:val="28"/>
          <w:szCs w:val="28"/>
        </w:rPr>
        <w:t>научно-исследовательской деятельности:</w:t>
      </w:r>
      <w:r>
        <w:rPr>
          <w:rFonts w:ascii="Times New Roman" w:hAnsi="Times New Roman"/>
          <w:sz w:val="28"/>
          <w:szCs w:val="28"/>
        </w:rPr>
        <w:t xml:space="preserve"> проведения геоэкологических и биоиндикационных исследований разных типов экосистем</w:t>
      </w:r>
      <w:r>
        <w:rPr>
          <w:rFonts w:ascii="Times New Roman" w:hAnsi="Times New Roman"/>
          <w:bCs/>
          <w:sz w:val="28"/>
          <w:szCs w:val="28"/>
        </w:rPr>
        <w:t>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ru-RU"/>
        </w:rPr>
        <w:t>Заключительный этап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изучение методов обработки, анализа и синтеза полевой и лабораторной биоиндикационной и геоэкологической информации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8. Методы и технологии, используемые на учебной практике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Экскурсия, полевой практикум, практико-ориентированный проект, заполнение дневника практики, написание группового отчёта, беседа, решение ситуационных задач, тестирование.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учебной практики 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качестве основной формы и вида отчетности после учебной практики устанавливается дневник </w:t>
      </w:r>
      <w:r>
        <w:rPr>
          <w:rFonts w:ascii="Times New Roman" w:hAnsi="Times New Roman"/>
          <w:sz w:val="28"/>
          <w:szCs w:val="28"/>
        </w:rPr>
        <w:t xml:space="preserve">практики </w:t>
      </w:r>
      <w:r>
        <w:rPr>
          <w:rFonts w:ascii="Times New Roman" w:hAnsi="Times New Roman"/>
          <w:color w:val="000000"/>
          <w:sz w:val="28"/>
          <w:szCs w:val="28"/>
        </w:rPr>
        <w:t>и письменный отчет. Дневник и отчет студента отражают выполнение программы и индивидуальных заданий по практике, содержат сведения о конкретно выполненной студентом работе в период практики.</w:t>
      </w:r>
      <w:r>
        <w:rPr>
          <w:color w:val="000000"/>
          <w:sz w:val="28"/>
          <w:szCs w:val="28"/>
        </w:rPr>
        <w:t xml:space="preserve">  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i/>
          <w:color w:val="202124"/>
          <w:sz w:val="28"/>
          <w:szCs w:val="28"/>
          <w:shd w:fill="FFFFFF" w:val="clear"/>
        </w:rPr>
        <w:t>Отчёт по практике</w:t>
      </w:r>
      <w:r>
        <w:rPr>
          <w:rFonts w:ascii="Times New Roman" w:hAnsi="Times New Roman"/>
          <w:color w:val="202124"/>
          <w:sz w:val="28"/>
          <w:szCs w:val="28"/>
          <w:shd w:fill="FFFFFF" w:val="clear"/>
        </w:rPr>
        <w:t> состоит из основных структурных элементов: титульный лист, содержание, введение, основная часть, заключение и список использованных источников</w:t>
      </w:r>
      <w:r>
        <w:rPr>
          <w:rFonts w:eastAsia="Times New Roman" w:ascii="Times New Roman" w:hAnsi="Times New Roman"/>
          <w:i/>
          <w:iCs/>
          <w:sz w:val="28"/>
          <w:szCs w:val="28"/>
          <w:lang w:eastAsia="ar-SA"/>
        </w:rPr>
        <w:t>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учебной практики</w:t>
      </w:r>
    </w:p>
    <w:p>
      <w:pPr>
        <w:pStyle w:val="Normal"/>
        <w:tabs>
          <w:tab w:val="clear" w:pos="709"/>
          <w:tab w:val="left" w:pos="0" w:leader="none"/>
          <w:tab w:val="left" w:pos="851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>
      <w:pPr>
        <w:pStyle w:val="Normal"/>
        <w:tabs>
          <w:tab w:val="clear" w:pos="709"/>
          <w:tab w:val="left" w:pos="1134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lang w:eastAsia="ru-RU"/>
        </w:rPr>
      </w:pPr>
      <w:r>
        <w:rPr>
          <w:rFonts w:eastAsia="Times New Roman" w:cs="Times New Roman" w:ascii="Times New Roman" w:hAnsi="Times New Roman"/>
          <w:b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Текущий контроль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b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Текущий контроль 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- фиксация посещений мероприятий (экскурсий и пр.);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- ведения конспекта мероприятий (экскурсий и пр.);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- выполнение индивидуальных заданий / практических работ. 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b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Промежуточная аттестация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 обучающихся обеспечивает оценивание результатов прохождения практик.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b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Промежуточная аттестация 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проводится по результатам защиты отчета по практике.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Форма промежуточной аттестации – 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u w:val="single"/>
          <w:lang w:val="ru-RU" w:eastAsia="ar-SA" w:bidi="ar-SA"/>
        </w:rPr>
        <w:t>зачет с оценкой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 (устанавливается учебным планом)].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pacing w:val="-4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spacing w:val="-4"/>
          <w:sz w:val="16"/>
          <w:szCs w:val="16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учебной практики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11.1.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993" w:leader="none"/>
          <w:tab w:val="left" w:pos="1020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3"/>
          <w:szCs w:val="23"/>
        </w:rPr>
        <w:t>Мартынова, М.И. Геоэкология. Оптимизация геосистем : учебное пособие / М.И. Мартынова;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Ростов-на-Дону: Издательство Южного федерального университета, 2009. - 88 с. - Библиогр. в кн. - ISBN 978-5-9275-0610-1;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2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http://biblioclub.ru/index.php?page=book&amp;id=241010</w:t>
        </w:r>
      </w:hyperlink>
    </w:p>
    <w:p>
      <w:pPr>
        <w:pStyle w:val="ListParagraph"/>
        <w:numPr>
          <w:ilvl w:val="0"/>
          <w:numId w:val="6"/>
        </w:numPr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Галицкова, Ю.М. Экологические основы природопользования: учебное пособие / Ю.М. Галицкова;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- 217 с. : Табл., граф., схем., ил - Библиогр. в кн. - ISBN 978-5-9585-0598-2;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r>
        <w:rPr>
          <w:rFonts w:ascii="Times New Roman" w:hAnsi="Times New Roman"/>
          <w:color w:val="006CA1"/>
          <w:sz w:val="23"/>
          <w:szCs w:val="23"/>
        </w:rPr>
        <w:t>http://biblioclub.ru/index.php?page=book&amp;id=438327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48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11.2. Дополнительная литература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Иванова, Р.Р. Основы природопользования : учебное пособие / Р.Р. Иванова, Е.А. Гончаров; Поволжский государственный технологический университет. - Йошкар-Ола: ПГТУ, 2015. - 220 с.: ил. - Библиогр. в кн. - ISBN 978-5-8158-1603-9;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3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http://biblioclub.ru/index.php?page=book&amp;id=494076</w:t>
        </w:r>
      </w:hyperlink>
    </w:p>
    <w:p>
      <w:pPr>
        <w:pStyle w:val="ListParagraph"/>
        <w:numPr>
          <w:ilvl w:val="0"/>
          <w:numId w:val="4"/>
        </w:numPr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Хорошилова, Л.С. Экологические основы природопользования: учебное пособие / Л.С. Хорошилова, А.В. Аникин, А.В. Хорошилов. - Кемерово: Кемеровский государственный университет, 2012. - 196 с. - ISBN 978-5-8353-1240-5 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4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http://biblioclub.ru/index.php?page=book&amp;id=232398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Байлагасов, Л.В. Региональное природопользование: учебное пособие / Л.В. Байлагасов. - Москва; Берлин: Директ-Медиа, 2016. - 195 с. : ил., табл. - Библиогр. в кн. - ISBN 978-5-4475-6138-3;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5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http://biblioclub.ru/index.php?page=book&amp;id=434663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Кочуров, Б.И. Экономика и управление природопользованием: учебное пособие / Б.И. Кочуров, В.Л. Юлинов ; Министерство образования и науки Российской Федерации, Северный (Арктический) федеральный университет имени М.В. Ломоносова. - Архангельск : САФУ, 2013. - 215 с. : табл. - Библиогр. в кн. - ISBN 978-5-261-00858-3 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r>
        <w:rPr>
          <w:rFonts w:ascii="Times New Roman" w:hAnsi="Times New Roman"/>
          <w:color w:val="006CA1"/>
          <w:sz w:val="23"/>
          <w:szCs w:val="23"/>
        </w:rPr>
        <w:t>http://biblioclub.ru/index.php?page=book&amp;id=436394</w:t>
      </w:r>
    </w:p>
    <w:p>
      <w:pPr>
        <w:pStyle w:val="ListParagraph"/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tabs>
          <w:tab w:val="clear" w:pos="709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11.3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567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b w:val="false"/>
          <w:sz w:val="24"/>
          <w:szCs w:val="24"/>
          <w:shd w:fill="FFFFFF" w:val="clear"/>
        </w:rPr>
        <w:t>Винокурова Н.</w:t>
      </w:r>
      <w:r>
        <w:rPr>
          <w:rFonts w:ascii="Times New Roman" w:hAnsi="Times New Roman"/>
          <w:sz w:val="24"/>
          <w:szCs w:val="24"/>
        </w:rPr>
        <w:t>Ф., Копосова н.Н., Смирнова В.М. Геоэкология: Учеб пособие. – Н.Новгород: Изд-во Волго-Вятской академии гос. службы, 2002. – 197с.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567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b w:val="false"/>
          <w:sz w:val="24"/>
          <w:szCs w:val="24"/>
          <w:shd w:fill="FFFFFF" w:val="clear"/>
        </w:rPr>
        <w:t>Интегрированные экологические курсы.</w:t>
      </w:r>
      <w:r>
        <w:rPr>
          <w:rFonts w:ascii="Times New Roman" w:hAnsi="Times New Roman"/>
          <w:sz w:val="24"/>
          <w:szCs w:val="24"/>
        </w:rPr>
        <w:t xml:space="preserve"> Методические рекомендации / Под общей редакцией Н.Ф. Винокуровой. Часть 1. – Н.Новгород, Изд-во Волго-Вятской академии гос. службы,1996. – 224с.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567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b w:val="false"/>
          <w:sz w:val="24"/>
          <w:szCs w:val="24"/>
          <w:shd w:fill="FFFFFF" w:val="clear"/>
        </w:rPr>
        <w:t>Полевой практикум по экологическим дисциплинам</w:t>
      </w:r>
      <w:r>
        <w:rPr>
          <w:rStyle w:val="Strong"/>
          <w:rFonts w:ascii="Times New Roman" w:hAnsi="Times New Roman"/>
          <w:sz w:val="24"/>
          <w:szCs w:val="24"/>
          <w:shd w:fill="FFFFFF" w:val="clear"/>
        </w:rPr>
        <w:t>:</w:t>
      </w:r>
      <w:r>
        <w:rPr>
          <w:rFonts w:ascii="Times New Roman" w:hAnsi="Times New Roman"/>
          <w:sz w:val="24"/>
          <w:szCs w:val="24"/>
        </w:rPr>
        <w:t xml:space="preserve"> Методическое пособие / сост. Н.Ю. Киселёва, Н.Н. Копосова и др.  - Волго-Вятской академии гос. службы.- 2000. -  100с.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567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fill="FFFFFF" w:val="clear"/>
        </w:rPr>
        <w:t xml:space="preserve">Басов, В.М. </w:t>
      </w:r>
      <w:r>
        <w:rPr>
          <w:rFonts w:ascii="Times New Roman" w:hAnsi="Times New Roman"/>
          <w:sz w:val="24"/>
          <w:szCs w:val="24"/>
          <w:shd w:fill="FFFFFF" w:val="clear"/>
        </w:rPr>
        <w:t>   Задачи по экологии и методика их решения: сб. задач и упражнений - Москва :Кн.дом "ЛИБРОКОМ", 2012.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11.4.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BodyTextIndent2"/>
        <w:numPr>
          <w:ilvl w:val="0"/>
          <w:numId w:val="7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ЭБС «Университетская библиотека онлайн» </w:t>
      </w:r>
      <w:hyperlink r:id="rId6">
        <w:r>
          <w:rPr>
            <w:rFonts w:eastAsia="Times New Roman" w:ascii="Times New Roman" w:hAnsi="Times New Roman"/>
            <w:iCs/>
            <w:sz w:val="24"/>
            <w:szCs w:val="24"/>
            <w:lang w:eastAsia="ru-RU"/>
          </w:rPr>
          <w:t>https://biblioclub.ru/</w:t>
        </w:r>
      </w:hyperlink>
    </w:p>
    <w:p>
      <w:pPr>
        <w:pStyle w:val="BodyTextIndent2"/>
        <w:numPr>
          <w:ilvl w:val="0"/>
          <w:numId w:val="7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природных ресурсов и экологии Нижегородской области</w:t>
      </w:r>
      <w:r>
        <w:rPr/>
        <w:t xml:space="preserve"> </w:t>
      </w:r>
      <w:hyperlink r:id="rId7">
        <w:r>
          <w:rPr>
            <w:rFonts w:eastAsia="Times New Roman" w:ascii="Times New Roman" w:hAnsi="Times New Roman"/>
            <w:sz w:val="24"/>
            <w:szCs w:val="24"/>
          </w:rPr>
          <w:t>http://mineco-nn.ru/</w:t>
        </w:r>
      </w:hyperlink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BodyTextIndent2"/>
        <w:numPr>
          <w:ilvl w:val="0"/>
          <w:numId w:val="7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8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Росприроднадзора по Приволжскому федеральному округу</w:t>
        </w:r>
      </w:hyperlink>
      <w:r>
        <w:rPr/>
        <w:t xml:space="preserve"> </w:t>
      </w:r>
      <w:hyperlink r:id="rId9">
        <w:r>
          <w:rPr>
            <w:rFonts w:eastAsia="Times New Roman" w:ascii="Times New Roman" w:hAnsi="Times New Roman"/>
            <w:sz w:val="24"/>
            <w:szCs w:val="24"/>
          </w:rPr>
          <w:t>http://52.rpn.gov.ru/</w:t>
        </w:r>
      </w:hyperlink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lang w:eastAsia="ar-SA"/>
        </w:rPr>
        <w:t xml:space="preserve">- </w:t>
      </w:r>
      <w:r>
        <w:rPr>
          <w:rFonts w:eastAsia="Times New Roman" w:ascii="Times New Roman" w:hAnsi="Times New Roman"/>
          <w:bCs/>
          <w:i/>
          <w:lang w:eastAsia="ru-RU"/>
        </w:rPr>
        <w:t xml:space="preserve">пакет программ </w:t>
      </w:r>
      <w:r>
        <w:rPr>
          <w:rFonts w:eastAsia="Times New Roman" w:ascii="Times New Roman" w:hAnsi="Times New Roman"/>
          <w:bCs/>
          <w:i/>
          <w:lang w:val="en-US" w:eastAsia="ru-RU"/>
        </w:rPr>
        <w:t>Microsoft</w:t>
      </w:r>
      <w:r>
        <w:rPr>
          <w:rFonts w:eastAsia="Times New Roman" w:ascii="Times New Roman" w:hAnsi="Times New Roman"/>
          <w:bCs/>
          <w:i/>
          <w:lang w:eastAsia="ru-RU"/>
        </w:rPr>
        <w:t xml:space="preserve"> </w:t>
      </w:r>
      <w:r>
        <w:rPr>
          <w:rFonts w:eastAsia="Times New Roman" w:ascii="Times New Roman" w:hAnsi="Times New Roman"/>
          <w:bCs/>
          <w:i/>
          <w:lang w:val="en-US" w:eastAsia="ru-RU"/>
        </w:rPr>
        <w:t>Office</w:t>
      </w:r>
      <w:r>
        <w:rPr>
          <w:rFonts w:eastAsia="Times New Roman" w:ascii="Times New Roman" w:hAnsi="Times New Roman"/>
          <w:bCs/>
          <w:i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  <w:t>-- Антиплагиат ВУЗ;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  <w:t xml:space="preserve">- </w:t>
      </w:r>
      <w:hyperlink r:id="rId10">
        <w:r>
          <w:rPr>
            <w:rFonts w:eastAsia="Times New Roman" w:ascii="Times New Roman" w:hAnsi="Times New Roman"/>
            <w:bCs/>
            <w:i/>
            <w:color w:val="0000FF"/>
            <w:u w:val="single"/>
            <w:lang w:eastAsia="ru-RU"/>
          </w:rPr>
          <w:t>www.consultant.ru</w:t>
        </w:r>
      </w:hyperlink>
      <w:r>
        <w:rPr>
          <w:rFonts w:eastAsia="Times New Roman" w:ascii="Times New Roman" w:hAnsi="Times New Roman"/>
          <w:bCs/>
          <w:i/>
          <w:lang w:eastAsia="ru-RU"/>
        </w:rPr>
        <w:t xml:space="preserve"> – справочная правовая система «КонсультантПлюс»;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  <w:t xml:space="preserve">- </w:t>
      </w:r>
      <w:hyperlink r:id="rId11">
        <w:r>
          <w:rPr>
            <w:rFonts w:eastAsia="Times New Roman" w:ascii="Times New Roman" w:hAnsi="Times New Roman"/>
            <w:bCs/>
            <w:i/>
            <w:color w:val="0000FF"/>
            <w:u w:val="single"/>
            <w:lang w:eastAsia="ru-RU"/>
          </w:rPr>
          <w:t>www.garant.ru</w:t>
        </w:r>
      </w:hyperlink>
      <w:r>
        <w:rPr>
          <w:rFonts w:eastAsia="Times New Roman" w:ascii="Times New Roman" w:hAnsi="Times New Roman"/>
          <w:bCs/>
          <w:i/>
          <w:lang w:eastAsia="ru-RU"/>
        </w:rPr>
        <w:t xml:space="preserve"> – Информационно-правовой портал «ГАРАНТ.РУ» 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  <w:t>- и др.]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</w:r>
    </w:p>
    <w:p>
      <w:pPr>
        <w:pStyle w:val="Normal"/>
        <w:tabs>
          <w:tab w:val="clear" w:pos="709"/>
          <w:tab w:val="left" w:pos="1134" w:leader="none"/>
          <w:tab w:val="left" w:pos="1276" w:leader="none"/>
          <w:tab w:val="left" w:pos="1418" w:leader="none"/>
          <w:tab w:val="right" w:pos="9356" w:leader="underscore"/>
        </w:tabs>
        <w:suppressAutoHyphens w:val="true"/>
        <w:spacing w:lineRule="auto" w:line="240" w:before="40" w:after="0"/>
        <w:ind w:firstLine="709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13.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Материально-техническое обеспечение учебной практики</w:t>
      </w: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Для защиты отчета по практике могут использоваться: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- учебная аудитория № 317, 330, 314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- персональные компьютеры с выходом в Интернет;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- аудио- и видеооборудование;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- мультимедийные демонстрационные комплексы (экран, проектор и др.).</w:t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СОГЛАСОВАНИЯ ПРОГРАММЫ ПРАКТИКИ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  <w:t>(не менее 2-х представителей)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Эксперт(ы):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>Созонтьева Т.С., руководитель НОО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eastAsia="ar-SA"/>
        </w:rPr>
        <w:t xml:space="preserve"> «Всероссийское Общество Охраны Природы»</w:t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>Кривдина И.Ю., к.п.н., доцент, зав. кафедрой географии, географического и геоэкологического образования ФГБОУ ВО «НГПУ им. К. Минина»</w:t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4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1"/>
        <w:gridCol w:w="4802"/>
      </w:tblGrid>
      <w:tr>
        <w:trPr/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изменения, дата изменения; номер страницы с изменением</w:t>
            </w:r>
          </w:p>
        </w:tc>
      </w:tr>
      <w:tr>
        <w:trPr/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footerReference w:type="default" r:id="rId1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312774"/>
    </w:sdtPr>
    <w:sdtContent>
      <w:p>
        <w:pPr>
          <w:pStyle w:val="Style31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3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415" w:hanging="99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34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Fontstyle01" w:customStyle="1">
    <w:name w:val="fontstyle01"/>
    <w:basedOn w:val="DefaultParagraphFont"/>
    <w:qFormat/>
    <w:rsid w:val="00dc55f3"/>
    <w:rPr>
      <w:rFonts w:ascii="TimesNewRomanPSMT" w:hAnsi="TimesNewRomanPSMT" w:eastAsia="TimesNewRomanPSMT"/>
      <w:b w:val="false"/>
      <w:bCs w:val="false"/>
      <w:i w:val="false"/>
      <w:iCs w:val="false"/>
      <w:color w:val="000000"/>
      <w:sz w:val="22"/>
      <w:szCs w:val="22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semiHidden/>
    <w:qFormat/>
    <w:rsid w:val="007e0c75"/>
    <w:rPr>
      <w:rFonts w:ascii="Calibri" w:hAnsi="Calibri" w:eastAsia="Calibri" w:cs="Times New Roman"/>
    </w:rPr>
  </w:style>
  <w:style w:type="character" w:styleId="Style21">
    <w:name w:val="Интернет-ссылка"/>
    <w:unhideWhenUsed/>
    <w:rsid w:val="007e0c75"/>
    <w:rPr>
      <w:color w:val="0000FF"/>
      <w:u w:val="single"/>
    </w:rPr>
  </w:style>
  <w:style w:type="character" w:styleId="Strong">
    <w:name w:val="Strong"/>
    <w:uiPriority w:val="22"/>
    <w:qFormat/>
    <w:rsid w:val="007e0c75"/>
    <w:rPr>
      <w:b/>
      <w:bCs/>
    </w:rPr>
  </w:style>
  <w:style w:type="character" w:styleId="C0">
    <w:name w:val="c0"/>
    <w:qFormat/>
    <w:rPr/>
  </w:style>
  <w:style w:type="character" w:styleId="WW8Num7z0">
    <w:name w:val="WW8Num7z0"/>
    <w:qFormat/>
    <w:rPr>
      <w:rFonts w:ascii="Times New Roman" w:hAnsi="Times New Roman" w:eastAsia="Times New Roman"/>
      <w:color w:val="454545"/>
      <w:sz w:val="23"/>
      <w:szCs w:val="23"/>
    </w:rPr>
  </w:style>
  <w:style w:type="character" w:styleId="WW8Num3z0">
    <w:name w:val="WW8Num3z0"/>
    <w:qFormat/>
    <w:rPr>
      <w:sz w:val="24"/>
    </w:rPr>
  </w:style>
  <w:style w:type="character" w:styleId="WW8Num2z0">
    <w:name w:val="WW8Num2z0"/>
    <w:qFormat/>
    <w:rPr/>
  </w:style>
  <w:style w:type="character" w:styleId="WW8Num1z0">
    <w:name w:val="WW8Num1z0"/>
    <w:qFormat/>
    <w:rPr>
      <w:rFonts w:ascii="Times New Roman" w:hAnsi="Times New Roman" w:eastAsia="Times New Roman"/>
      <w:b w:val="false"/>
      <w:sz w:val="24"/>
      <w:szCs w:val="24"/>
    </w:rPr>
  </w:style>
  <w:style w:type="character" w:styleId="Style22">
    <w:name w:val="Основной текст + Полужирный"/>
    <w:qFormat/>
    <w:rPr>
      <w:b/>
      <w:i/>
      <w:sz w:val="27"/>
      <w:lang w:val="ar-SA"/>
    </w:rPr>
  </w:style>
  <w:style w:type="character" w:styleId="Style23">
    <w:name w:val="Основной шрифт абзаца"/>
    <w:qFormat/>
    <w:rPr/>
  </w:style>
  <w:style w:type="character" w:styleId="WW8Num8z0">
    <w:name w:val="WW8Num8z0"/>
    <w:qFormat/>
    <w:rPr>
      <w:rFonts w:ascii="Calibri" w:hAnsi="Calibri" w:eastAsia="Times New Roman"/>
      <w:color w:val="000000"/>
      <w:sz w:val="24"/>
      <w:szCs w:val="24"/>
    </w:rPr>
  </w:style>
  <w:style w:type="character" w:styleId="Treetext">
    <w:name w:val="tree_text"/>
    <w:qFormat/>
    <w:rPr/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5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6">
    <w:name w:val="List"/>
    <w:basedOn w:val="Style25"/>
    <w:pPr/>
    <w:rPr>
      <w:rFonts w:cs="Ari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32" w:customStyle="1">
    <w:name w:val="Содержимое таблицы"/>
    <w:basedOn w:val="Normal"/>
    <w:qFormat/>
    <w:rsid w:val="001b6511"/>
    <w:pPr>
      <w:suppressLineNumbers/>
      <w:suppressAutoHyphens w:val="true"/>
    </w:pPr>
    <w:rPr>
      <w:rFonts w:cs="Calibri"/>
    </w:rPr>
  </w:style>
  <w:style w:type="paragraph" w:styleId="BodyTextIndent2">
    <w:name w:val="Body Text Indent 2"/>
    <w:basedOn w:val="Normal"/>
    <w:link w:val="20"/>
    <w:uiPriority w:val="99"/>
    <w:semiHidden/>
    <w:unhideWhenUsed/>
    <w:qFormat/>
    <w:rsid w:val="007e0c75"/>
    <w:pPr>
      <w:spacing w:lineRule="auto" w:line="480" w:before="0" w:after="120"/>
      <w:ind w:left="283" w:hanging="0"/>
    </w:pPr>
    <w:rPr/>
  </w:style>
  <w:style w:type="paragraph" w:styleId="C3">
    <w:name w:val="c3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Liberation Serif"/>
      <w:color w:val="auto"/>
      <w:kern w:val="0"/>
      <w:sz w:val="22"/>
      <w:szCs w:val="22"/>
      <w:lang w:val="ru-RU" w:eastAsia="ar-SA" w:bidi="ar-SA"/>
    </w:rPr>
  </w:style>
  <w:style w:type="paragraph" w:styleId="21">
    <w:name w:val="Основной текст с отступом 2"/>
    <w:basedOn w:val="Normal"/>
    <w:qFormat/>
    <w:pPr>
      <w:spacing w:lineRule="exact" w:line="480" w:before="0" w:after="120"/>
      <w:ind w:left="283" w:hanging="0"/>
    </w:pPr>
    <w:rPr/>
  </w:style>
  <w:style w:type="paragraph" w:styleId="12">
    <w:name w:val="Абзац списка1"/>
    <w:basedOn w:val="Normal"/>
    <w:qFormat/>
    <w:pPr>
      <w:spacing w:before="0" w:after="200"/>
      <w:ind w:left="720" w:hanging="0"/>
      <w:contextualSpacing/>
    </w:pPr>
    <w:rPr>
      <w:rFonts w:eastAsia="Times New Roman"/>
      <w:lang w:eastAsia="ar-SA"/>
    </w:rPr>
  </w:style>
  <w:style w:type="paragraph" w:styleId="Style33">
    <w:name w:val="Абзац списка"/>
    <w:basedOn w:val="Normal"/>
    <w:qFormat/>
    <w:pPr>
      <w:spacing w:lineRule="exact" w:line="252"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241010" TargetMode="External"/><Relationship Id="rId3" Type="http://schemas.openxmlformats.org/officeDocument/2006/relationships/hyperlink" Target="http://biblioclub.ru/index.php?page=book&amp;id=494076" TargetMode="External"/><Relationship Id="rId4" Type="http://schemas.openxmlformats.org/officeDocument/2006/relationships/hyperlink" Target="http://biblioclub.ru/index.php?page=book&amp;id=232398" TargetMode="External"/><Relationship Id="rId5" Type="http://schemas.openxmlformats.org/officeDocument/2006/relationships/hyperlink" Target="http://biblioclub.ru/index.php?page=book&amp;id=434663" TargetMode="External"/><Relationship Id="rId6" Type="http://schemas.openxmlformats.org/officeDocument/2006/relationships/hyperlink" Target="https://biblioclub.ru/" TargetMode="External"/><Relationship Id="rId7" Type="http://schemas.openxmlformats.org/officeDocument/2006/relationships/hyperlink" Target="http://mineco-nn.ru/" TargetMode="External"/><Relationship Id="rId8" Type="http://schemas.openxmlformats.org/officeDocument/2006/relationships/hyperlink" Target="http://52.rpn.gov.ru/" TargetMode="External"/><Relationship Id="rId9" Type="http://schemas.openxmlformats.org/officeDocument/2006/relationships/hyperlink" Target="http://52.rpn.gov.ru/" TargetMode="External"/><Relationship Id="rId10" Type="http://schemas.openxmlformats.org/officeDocument/2006/relationships/hyperlink" Target="http://www.consultant.ru/" TargetMode="External"/><Relationship Id="rId11" Type="http://schemas.openxmlformats.org/officeDocument/2006/relationships/hyperlink" Target="http://www.garant.ru/" TargetMode="External"/><Relationship Id="rId12" Type="http://schemas.openxmlformats.org/officeDocument/2006/relationships/footer" Target="footer1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7A89-E208-4C62-AACA-2D04888C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LibreOffice/6.4.2.2$Windows_x86 LibreOffice_project/4e471d8c02c9c90f512f7f9ead8875b57fcb1ec3</Application>
  <Pages>12</Pages>
  <Words>2031</Words>
  <Characters>15709</Characters>
  <CharactersWithSpaces>17662</CharactersWithSpaces>
  <Paragraphs>231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2021-07-03T23:00:35Z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